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0" w:beforeLines="100" w:beforeAutospacing="0" w:after="320" w:afterLines="100" w:afterAutospacing="0" w:line="300" w:lineRule="auto"/>
        <w:ind w:left="0" w:leftChars="0" w:right="0" w:rightChars="0"/>
        <w:jc w:val="center"/>
        <w:textAlignment w:val="auto"/>
        <w:outlineLvl w:val="0"/>
        <w:rPr>
          <w:rFonts w:hint="default" w:ascii="Times New Roman" w:hAnsi="Times New Roman" w:cs="Times New Roman"/>
          <w:b/>
          <w:bCs/>
          <w:sz w:val="32"/>
          <w:szCs w:val="32"/>
        </w:rPr>
      </w:pPr>
      <w:bookmarkStart w:id="0" w:name="_Toc3467"/>
      <w:bookmarkStart w:id="1" w:name="_Toc110"/>
      <w:r>
        <w:rPr>
          <w:rFonts w:hint="default" w:ascii="Times New Roman" w:hAnsi="Times New Roman" w:cs="Times New Roman"/>
          <w:b/>
          <w:bCs/>
          <w:sz w:val="32"/>
          <w:szCs w:val="32"/>
        </w:rPr>
        <w:t>医学检验技术专业本科培养方案</w:t>
      </w:r>
      <w:bookmarkEnd w:id="0"/>
      <w:bookmarkEnd w:id="1"/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outlineLvl w:val="1"/>
        <w:rPr>
          <w:rFonts w:hint="default" w:ascii="Times New Roman" w:hAnsi="Times New Roman" w:cs="Times New Roman"/>
          <w:b/>
          <w:bCs/>
          <w:sz w:val="24"/>
        </w:rPr>
      </w:pPr>
      <w:bookmarkStart w:id="2" w:name="_Toc32382"/>
      <w:bookmarkStart w:id="3" w:name="_Toc25156"/>
      <w:r>
        <w:rPr>
          <w:rFonts w:hint="default" w:ascii="Times New Roman" w:hAnsi="Times New Roman" w:cs="Times New Roman"/>
          <w:b/>
          <w:bCs/>
          <w:sz w:val="24"/>
        </w:rPr>
        <w:t>一、专业代码及专业名称</w:t>
      </w:r>
      <w:bookmarkEnd w:id="2"/>
      <w:bookmarkEnd w:id="3"/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</w:rPr>
        <w:t>专业代码：101001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专业名称：医学检验技术（Medical Laboratory Technology）</w:t>
      </w:r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outlineLvl w:val="1"/>
        <w:rPr>
          <w:rFonts w:hint="default" w:ascii="Times New Roman" w:hAnsi="Times New Roman" w:cs="Times New Roman"/>
          <w:b/>
          <w:bCs/>
          <w:sz w:val="24"/>
        </w:rPr>
      </w:pPr>
      <w:bookmarkStart w:id="4" w:name="_Toc10690"/>
      <w:bookmarkStart w:id="5" w:name="_Toc19069"/>
      <w:r>
        <w:rPr>
          <w:rFonts w:hint="default" w:ascii="Times New Roman" w:hAnsi="Times New Roman" w:cs="Times New Roman"/>
          <w:b/>
          <w:bCs/>
          <w:sz w:val="24"/>
        </w:rPr>
        <w:t>二、培养目标及毕业要求</w:t>
      </w:r>
      <w:bookmarkEnd w:id="4"/>
      <w:bookmarkEnd w:id="5"/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2" w:firstLineChars="200"/>
        <w:jc w:val="both"/>
        <w:outlineLvl w:val="2"/>
        <w:rPr>
          <w:rFonts w:hint="default" w:ascii="Times New Roman" w:hAnsi="Times New Roman" w:cs="Times New Roman"/>
          <w:b/>
          <w:bCs/>
          <w:szCs w:val="21"/>
        </w:rPr>
      </w:pPr>
      <w:bookmarkStart w:id="6" w:name="_Toc19337"/>
      <w:bookmarkStart w:id="7" w:name="_Toc15635"/>
      <w:r>
        <w:rPr>
          <w:rFonts w:hint="default" w:ascii="Times New Roman" w:hAnsi="Times New Roman" w:cs="Times New Roman"/>
          <w:b/>
          <w:bCs/>
        </w:rPr>
        <w:t>（一）培养目标</w:t>
      </w:r>
      <w:bookmarkEnd w:id="6"/>
      <w:bookmarkEnd w:id="7"/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专业立足兵团、服务新疆、面向全国，服务于区域医疗卫生事业发展，培养政治立场坚定，适应我国医药卫生事业现代化发展需要，德智体美劳全面发展，具有良好职业素养，扎实的医学检验技术基本知识、理论和基本技能，以及与之联系的基础医学、临床医学相关知识；具备一定的现代医学检验能力、终身学习能力和科研发展潜能，能够胜任各级医院、血液中心、血站、疾病预防控制中心、第三方实验室等相关领域的高素质医学检验技术应用型人才。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本专业毕业生在毕业后五年左右应达到以下目标：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培养目标1：始终保持良好的思想品德和医德修养，有敬业精神和社会责任感，遵守医疗行业的法律法规和职业道德，能为所有患者提供人道主义医疗服务。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培养目标2：具有一定的临床检验和科学研究的能力，掌握先进的医学检验技术及相关专业知识，为临床诊断、鉴别诊断、病情观察、疗效监测和预后判断发挥重要的作用。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培养目标3：有不断吸收新知识和新技术的意识和能力，具备团队合作能力。能够在日新月异的医学进步环境中保持医学业务水平的持续更新。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2" w:firstLineChars="200"/>
        <w:jc w:val="both"/>
        <w:outlineLvl w:val="2"/>
        <w:rPr>
          <w:rFonts w:hint="default" w:ascii="Times New Roman" w:hAnsi="Times New Roman" w:cs="Times New Roman"/>
          <w:b/>
          <w:bCs/>
        </w:rPr>
      </w:pPr>
      <w:bookmarkStart w:id="8" w:name="_Toc2109"/>
      <w:bookmarkStart w:id="9" w:name="_Toc32684"/>
      <w:r>
        <w:rPr>
          <w:rFonts w:hint="default" w:ascii="Times New Roman" w:hAnsi="Times New Roman" w:cs="Times New Roman"/>
          <w:b/>
          <w:bCs/>
        </w:rPr>
        <w:t>（二）毕业要求</w:t>
      </w:r>
      <w:bookmarkEnd w:id="8"/>
      <w:bookmarkEnd w:id="9"/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专业学生主要学习自然科学、基础医学和医学检验方面的基本知识与基本理论，接受临床检验技能、临床沟通能力等方面的基本训练，掌握一定的医学检验技术、自主学习和终身学习的能力。毕业生应获得以下的素质、知识和能力。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1.思想道德和职业素养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1.1</w:t>
      </w:r>
      <w:r>
        <w:rPr>
          <w:rFonts w:hint="default" w:ascii="Times New Roman" w:hAnsi="Times New Roman" w:cs="Times New Roman"/>
          <w:b w:val="0"/>
          <w:bCs w:val="0"/>
          <w:kern w:val="0"/>
        </w:rPr>
        <w:t>品德修养：</w:t>
      </w:r>
      <w:r>
        <w:rPr>
          <w:rFonts w:hint="default" w:ascii="Times New Roman" w:hAnsi="Times New Roman" w:cs="Times New Roman"/>
          <w:b w:val="0"/>
          <w:bCs w:val="0"/>
        </w:rPr>
        <w:t>遵纪守法，树立科学的世界观、人生观、价值观和社会主义荣辱观，热爱祖国，忠于人民，愿为祖国医学事业的发展和人类身心健康而奋斗。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1.2</w:t>
      </w:r>
      <w:r>
        <w:rPr>
          <w:rFonts w:hint="default" w:ascii="Times New Roman" w:hAnsi="Times New Roman" w:cs="Times New Roman"/>
          <w:b w:val="0"/>
          <w:bCs w:val="0"/>
          <w:kern w:val="0"/>
        </w:rPr>
        <w:t>法律法规：</w:t>
      </w:r>
      <w:r>
        <w:rPr>
          <w:rFonts w:hint="default" w:ascii="Times New Roman" w:hAnsi="Times New Roman" w:cs="Times New Roman"/>
          <w:b w:val="0"/>
          <w:bCs w:val="0"/>
        </w:rPr>
        <w:t>履行维护医德的义务，树立依法执业的法律观念，学会用法律保护受检者和自身的权益。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  <w:kern w:val="0"/>
        </w:rPr>
      </w:pPr>
      <w:r>
        <w:rPr>
          <w:rFonts w:hint="default" w:ascii="Times New Roman" w:hAnsi="Times New Roman" w:cs="Times New Roman"/>
          <w:b w:val="0"/>
          <w:bCs w:val="0"/>
        </w:rPr>
        <w:t>1.3</w:t>
      </w:r>
      <w:r>
        <w:rPr>
          <w:rFonts w:hint="default" w:ascii="Times New Roman" w:hAnsi="Times New Roman" w:cs="Times New Roman"/>
          <w:b w:val="0"/>
          <w:bCs w:val="0"/>
          <w:kern w:val="0"/>
        </w:rPr>
        <w:t>道德伦理：在职业活动中重视医疗的伦理问题，尊重受检者的隐私和人格，尊重受检者个人信仰，理解他人的人文背景及文化价值观。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  <w:kern w:val="0"/>
        </w:rPr>
        <w:t>1.4团队合作：</w:t>
      </w:r>
      <w:r>
        <w:rPr>
          <w:rFonts w:hint="default" w:ascii="Times New Roman" w:hAnsi="Times New Roman" w:cs="Times New Roman"/>
          <w:b w:val="0"/>
          <w:bCs w:val="0"/>
        </w:rPr>
        <w:t>尊重同事，有集体主义精神和团队合作观念。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1.5</w:t>
      </w:r>
      <w:r>
        <w:rPr>
          <w:rFonts w:hint="default" w:ascii="Times New Roman" w:hAnsi="Times New Roman" w:cs="Times New Roman"/>
          <w:b w:val="0"/>
          <w:bCs w:val="0"/>
          <w:kern w:val="0"/>
        </w:rPr>
        <w:t>实事求是：</w:t>
      </w:r>
      <w:r>
        <w:rPr>
          <w:rFonts w:hint="default" w:ascii="Times New Roman" w:hAnsi="Times New Roman" w:cs="Times New Roman"/>
          <w:b w:val="0"/>
          <w:bCs w:val="0"/>
        </w:rPr>
        <w:t>实事求是，以验求真，对于不能胜任和处理的技术等问题，主动寻求帮助。</w:t>
      </w:r>
    </w:p>
    <w:p>
      <w:pPr>
        <w:pStyle w:val="2"/>
        <w:keepLines w:val="0"/>
        <w:pageBreakBefore w:val="0"/>
        <w:widowControl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/>
        <w:jc w:val="both"/>
        <w:rPr>
          <w:rFonts w:hint="default" w:ascii="Times New Roman" w:hAnsi="Times New Roman" w:cs="Times New Roman"/>
          <w:b w:val="0"/>
          <w:bCs w:val="0"/>
          <w:color w:val="auto"/>
        </w:rPr>
      </w:pPr>
      <w:bookmarkStart w:id="10" w:name="_Toc19024"/>
      <w:bookmarkStart w:id="11" w:name="_Toc19919"/>
      <w:bookmarkStart w:id="12" w:name="_Toc27790"/>
      <w:r>
        <w:rPr>
          <w:rFonts w:hint="default" w:ascii="Times New Roman" w:hAnsi="Times New Roman" w:cs="Times New Roman"/>
          <w:b w:val="0"/>
          <w:bCs w:val="0"/>
          <w:color w:val="auto"/>
        </w:rPr>
        <w:t>1.6 终身学习：树立终身学习观念，认识到持续自我完善的重要性，不断追求卓越。</w:t>
      </w:r>
      <w:bookmarkEnd w:id="10"/>
      <w:bookmarkEnd w:id="11"/>
      <w:bookmarkEnd w:id="12"/>
    </w:p>
    <w:p>
      <w:pPr>
        <w:pStyle w:val="2"/>
        <w:keepLines w:val="0"/>
        <w:pageBreakBefore w:val="0"/>
        <w:widowControl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/>
        <w:jc w:val="both"/>
        <w:rPr>
          <w:rFonts w:hint="default" w:ascii="Times New Roman" w:hAnsi="Times New Roman" w:cs="Times New Roman"/>
          <w:b w:val="0"/>
          <w:bCs w:val="0"/>
          <w:color w:val="auto"/>
        </w:rPr>
      </w:pPr>
      <w:bookmarkStart w:id="13" w:name="_Toc23275"/>
      <w:bookmarkStart w:id="14" w:name="_Toc8945"/>
      <w:bookmarkStart w:id="15" w:name="_Toc31899"/>
      <w:r>
        <w:rPr>
          <w:rFonts w:hint="default" w:ascii="Times New Roman" w:hAnsi="Times New Roman" w:cs="Times New Roman"/>
          <w:b w:val="0"/>
          <w:bCs w:val="0"/>
          <w:color w:val="auto"/>
        </w:rPr>
        <w:t>1.7 科学创新：具有科学态度和创新精神。</w:t>
      </w:r>
      <w:bookmarkEnd w:id="13"/>
      <w:bookmarkEnd w:id="14"/>
      <w:bookmarkEnd w:id="15"/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2.科学和学术领域相关知识目标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2.1</w:t>
      </w:r>
      <w:r>
        <w:rPr>
          <w:rFonts w:hint="default" w:ascii="Times New Roman" w:hAnsi="Times New Roman" w:cs="Times New Roman"/>
          <w:b w:val="0"/>
          <w:bCs w:val="0"/>
          <w:kern w:val="0"/>
        </w:rPr>
        <w:t>相关科学知识：</w:t>
      </w:r>
      <w:r>
        <w:rPr>
          <w:rFonts w:hint="default" w:ascii="Times New Roman" w:hAnsi="Times New Roman" w:cs="Times New Roman"/>
          <w:b w:val="0"/>
          <w:bCs w:val="0"/>
        </w:rPr>
        <w:t>掌握本专业相关的数学、物理学、化学、生命科学、行为科学和社会科学等基础知识与科学方法，并能用于指导未来的学习和工作实践。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2.2</w:t>
      </w:r>
      <w:r>
        <w:rPr>
          <w:rFonts w:hint="default" w:ascii="Times New Roman" w:hAnsi="Times New Roman" w:cs="Times New Roman"/>
          <w:b w:val="0"/>
          <w:bCs w:val="0"/>
          <w:kern w:val="0"/>
        </w:rPr>
        <w:t>人体结构功能：</w:t>
      </w:r>
      <w:r>
        <w:rPr>
          <w:rFonts w:hint="default" w:ascii="Times New Roman" w:hAnsi="Times New Roman" w:cs="Times New Roman"/>
          <w:b w:val="0"/>
          <w:bCs w:val="0"/>
        </w:rPr>
        <w:t>了解生命各阶段的人体正常结构和功能、正常生理状态。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2.3</w:t>
      </w:r>
      <w:r>
        <w:rPr>
          <w:rFonts w:hint="default" w:ascii="Times New Roman" w:hAnsi="Times New Roman" w:cs="Times New Roman"/>
          <w:b w:val="0"/>
          <w:bCs w:val="0"/>
          <w:kern w:val="0"/>
        </w:rPr>
        <w:t>疾病整体：</w:t>
      </w:r>
      <w:r>
        <w:rPr>
          <w:rFonts w:hint="default" w:ascii="Times New Roman" w:hAnsi="Times New Roman" w:cs="Times New Roman"/>
          <w:b w:val="0"/>
          <w:bCs w:val="0"/>
        </w:rPr>
        <w:t>熟悉各种常见病、重大疾病的发病原因、病理机制、诊断、预防和康养。</w:t>
      </w:r>
    </w:p>
    <w:p>
      <w:pPr>
        <w:pStyle w:val="2"/>
        <w:keepLines w:val="0"/>
        <w:pageBreakBefore w:val="0"/>
        <w:widowControl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2"/>
        <w:jc w:val="both"/>
        <w:rPr>
          <w:rFonts w:hint="default" w:ascii="Times New Roman" w:hAnsi="Times New Roman" w:cs="Times New Roman"/>
          <w:b w:val="0"/>
          <w:bCs w:val="0"/>
          <w:color w:val="auto"/>
        </w:rPr>
      </w:pPr>
      <w:bookmarkStart w:id="16" w:name="_Toc22310"/>
      <w:bookmarkStart w:id="17" w:name="_Toc9803"/>
      <w:bookmarkStart w:id="18" w:name="_Toc9846"/>
      <w:r>
        <w:rPr>
          <w:rFonts w:hint="default" w:ascii="Times New Roman" w:hAnsi="Times New Roman" w:cs="Times New Roman"/>
          <w:b w:val="0"/>
          <w:bCs w:val="0"/>
          <w:color w:val="auto"/>
        </w:rPr>
        <w:t>3.技能目标</w:t>
      </w:r>
      <w:bookmarkEnd w:id="16"/>
      <w:bookmarkEnd w:id="17"/>
      <w:bookmarkEnd w:id="18"/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3.1</w:t>
      </w:r>
      <w:r>
        <w:rPr>
          <w:rFonts w:hint="default" w:ascii="Times New Roman" w:hAnsi="Times New Roman" w:cs="Times New Roman"/>
          <w:b w:val="0"/>
          <w:bCs w:val="0"/>
          <w:kern w:val="0"/>
        </w:rPr>
        <w:t>专业知识：</w:t>
      </w:r>
      <w:r>
        <w:rPr>
          <w:rFonts w:hint="default" w:ascii="Times New Roman" w:hAnsi="Times New Roman" w:cs="Times New Roman"/>
          <w:b w:val="0"/>
          <w:bCs w:val="0"/>
        </w:rPr>
        <w:t>掌握临床基础检验、临床生物化学检验、临床免疫学检验、临床微生物学检验、临床血液学检验、临床输血检验和临床分子生物学检验等基本理论和技术。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3.2</w:t>
      </w:r>
      <w:r>
        <w:rPr>
          <w:rFonts w:hint="default" w:ascii="Times New Roman" w:hAnsi="Times New Roman" w:cs="Times New Roman"/>
          <w:b w:val="0"/>
          <w:bCs w:val="0"/>
          <w:kern w:val="0"/>
        </w:rPr>
        <w:t>文献检索：</w:t>
      </w:r>
      <w:r>
        <w:rPr>
          <w:rFonts w:hint="default" w:ascii="Times New Roman" w:hAnsi="Times New Roman" w:cs="Times New Roman"/>
          <w:b w:val="0"/>
          <w:bCs w:val="0"/>
        </w:rPr>
        <w:t>掌握文献检索、相关专业信息获取的基本方法，熟悉常用的医学统计方法，具有一定的科学研究能力。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3.3</w:t>
      </w:r>
      <w:r>
        <w:rPr>
          <w:rFonts w:hint="default" w:ascii="Times New Roman" w:hAnsi="Times New Roman" w:cs="Times New Roman"/>
          <w:b w:val="0"/>
          <w:bCs w:val="0"/>
          <w:kern w:val="0"/>
        </w:rPr>
        <w:t>临床实验室方针：</w:t>
      </w:r>
      <w:r>
        <w:rPr>
          <w:rFonts w:hint="default" w:ascii="Times New Roman" w:hAnsi="Times New Roman" w:cs="Times New Roman"/>
          <w:b w:val="0"/>
          <w:bCs w:val="0"/>
        </w:rPr>
        <w:t>熟悉国家卫生工作及临床实验室管理相关的方针、政策和法律法规。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3.4</w:t>
      </w:r>
      <w:r>
        <w:rPr>
          <w:rFonts w:hint="default" w:ascii="Times New Roman" w:hAnsi="Times New Roman" w:cs="Times New Roman"/>
          <w:b w:val="0"/>
          <w:bCs w:val="0"/>
          <w:kern w:val="0"/>
        </w:rPr>
        <w:t>仪器结构性能：</w:t>
      </w:r>
      <w:r>
        <w:rPr>
          <w:rFonts w:hint="default" w:ascii="Times New Roman" w:hAnsi="Times New Roman" w:cs="Times New Roman"/>
          <w:b w:val="0"/>
          <w:bCs w:val="0"/>
        </w:rPr>
        <w:t>熟悉常用医学检验仪器的基本结构和性能。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3.5</w:t>
      </w:r>
      <w:r>
        <w:rPr>
          <w:rFonts w:hint="default" w:ascii="Times New Roman" w:hAnsi="Times New Roman" w:cs="Times New Roman"/>
          <w:b w:val="0"/>
          <w:bCs w:val="0"/>
          <w:kern w:val="0"/>
        </w:rPr>
        <w:t>检验发展动态：</w:t>
      </w:r>
      <w:r>
        <w:rPr>
          <w:rFonts w:hint="default" w:ascii="Times New Roman" w:hAnsi="Times New Roman" w:cs="Times New Roman"/>
          <w:b w:val="0"/>
          <w:bCs w:val="0"/>
        </w:rPr>
        <w:t>了解医学检验技术发展动态。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3.6</w:t>
      </w:r>
      <w:r>
        <w:rPr>
          <w:rFonts w:hint="default" w:ascii="Times New Roman" w:hAnsi="Times New Roman" w:cs="Times New Roman"/>
          <w:b w:val="0"/>
          <w:bCs w:val="0"/>
          <w:kern w:val="0"/>
        </w:rPr>
        <w:t>英语与计算机：</w:t>
      </w:r>
      <w:r>
        <w:rPr>
          <w:rFonts w:hint="default" w:ascii="Times New Roman" w:hAnsi="Times New Roman" w:cs="Times New Roman"/>
          <w:b w:val="0"/>
          <w:bCs w:val="0"/>
        </w:rPr>
        <w:t>具备医学英语及计算机应用的基本能力，具有国际视野和跨文化的交流能力。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3.7</w:t>
      </w:r>
      <w:r>
        <w:rPr>
          <w:rFonts w:hint="default" w:ascii="Times New Roman" w:hAnsi="Times New Roman" w:cs="Times New Roman"/>
          <w:b w:val="0"/>
          <w:bCs w:val="0"/>
          <w:kern w:val="0"/>
        </w:rPr>
        <w:t>与患者交流：</w:t>
      </w:r>
      <w:r>
        <w:rPr>
          <w:rFonts w:hint="default" w:ascii="Times New Roman" w:hAnsi="Times New Roman" w:cs="Times New Roman"/>
          <w:b w:val="0"/>
          <w:bCs w:val="0"/>
        </w:rPr>
        <w:t>具有与受检者及其家属进行有效交流的能力。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 w:val="0"/>
          <w:bCs w:val="0"/>
        </w:rPr>
        <w:t>3.8</w:t>
      </w:r>
      <w:r>
        <w:rPr>
          <w:rFonts w:hint="default" w:ascii="Times New Roman" w:hAnsi="Times New Roman" w:cs="Times New Roman"/>
          <w:b w:val="0"/>
          <w:bCs w:val="0"/>
          <w:kern w:val="0"/>
        </w:rPr>
        <w:t>与同事交流：</w:t>
      </w:r>
      <w:r>
        <w:rPr>
          <w:rFonts w:hint="default" w:ascii="Times New Roman" w:hAnsi="Times New Roman" w:cs="Times New Roman"/>
          <w:b w:val="0"/>
          <w:bCs w:val="0"/>
        </w:rPr>
        <w:t>具有与医生、护</w:t>
      </w:r>
      <w:r>
        <w:rPr>
          <w:rFonts w:hint="default" w:ascii="Times New Roman" w:hAnsi="Times New Roman" w:cs="Times New Roman"/>
        </w:rPr>
        <w:t>士及其他医疗卫生从业人员交流沟通的能力。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</w:rPr>
        <w:t>3.9</w:t>
      </w:r>
      <w:r>
        <w:rPr>
          <w:rFonts w:hint="default" w:ascii="Times New Roman" w:hAnsi="Times New Roman" w:cs="Times New Roman"/>
          <w:kern w:val="0"/>
        </w:rPr>
        <w:t>社会适应能力：</w:t>
      </w:r>
      <w:r>
        <w:rPr>
          <w:rFonts w:hint="default" w:ascii="Times New Roman" w:hAnsi="Times New Roman" w:cs="Times New Roman"/>
        </w:rPr>
        <w:t>具有自主和终身学习的能力，具有适应社会发展的能力。</w:t>
      </w:r>
      <w:r>
        <w:rPr>
          <w:rFonts w:hint="default" w:ascii="Times New Roman" w:hAnsi="Times New Roman" w:cs="Times New Roman"/>
          <w:b/>
          <w:bCs/>
        </w:rPr>
        <w:t xml:space="preserve"> </w:t>
      </w:r>
    </w:p>
    <w:p>
      <w:pPr>
        <w:pageBreakBefore w:val="0"/>
        <w:numPr>
          <w:ilvl w:val="0"/>
          <w:numId w:val="1"/>
        </w:numPr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outlineLvl w:val="1"/>
        <w:rPr>
          <w:rFonts w:hint="default" w:ascii="Times New Roman" w:hAnsi="Times New Roman" w:cs="Times New Roman"/>
          <w:b/>
          <w:bCs/>
          <w:sz w:val="24"/>
        </w:rPr>
      </w:pPr>
      <w:bookmarkStart w:id="19" w:name="_Toc7923"/>
      <w:bookmarkStart w:id="20" w:name="_Toc4076"/>
      <w:r>
        <w:rPr>
          <w:rFonts w:hint="default" w:ascii="Times New Roman" w:hAnsi="Times New Roman" w:cs="Times New Roman"/>
          <w:b/>
          <w:bCs/>
          <w:sz w:val="24"/>
        </w:rPr>
        <w:t>毕业学分要求</w:t>
      </w:r>
      <w:bookmarkEnd w:id="19"/>
      <w:bookmarkEnd w:id="20"/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w:t>医学检验技术专业毕业生至少修满176学分，其中必修159学分，选修17学分</w:t>
      </w:r>
      <w:r>
        <w:rPr>
          <w:rFonts w:hint="default" w:ascii="Times New Roman" w:hAnsi="Times New Roman" w:cs="Times New Roman"/>
          <w:sz w:val="28"/>
          <w:szCs w:val="28"/>
        </w:rPr>
        <w:t>。</w:t>
      </w:r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outlineLvl w:val="1"/>
        <w:rPr>
          <w:rFonts w:hint="default" w:ascii="Times New Roman" w:hAnsi="Times New Roman" w:cs="Times New Roman"/>
          <w:b/>
          <w:bCs/>
          <w:sz w:val="24"/>
        </w:rPr>
      </w:pPr>
      <w:bookmarkStart w:id="21" w:name="_Toc27278"/>
      <w:bookmarkStart w:id="22" w:name="_Toc1929"/>
      <w:r>
        <w:rPr>
          <w:rFonts w:hint="default" w:ascii="Times New Roman" w:hAnsi="Times New Roman" w:cs="Times New Roman"/>
          <w:b/>
          <w:bCs/>
          <w:sz w:val="24"/>
        </w:rPr>
        <w:t>四、学制与学位</w:t>
      </w:r>
      <w:bookmarkEnd w:id="21"/>
      <w:bookmarkEnd w:id="22"/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</w:rPr>
        <w:t>标准学制：四年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授予学位：理学学士</w:t>
      </w:r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outlineLvl w:val="1"/>
        <w:rPr>
          <w:rFonts w:hint="default" w:ascii="Times New Roman" w:hAnsi="Times New Roman" w:cs="Times New Roman"/>
          <w:b/>
          <w:bCs/>
          <w:sz w:val="24"/>
        </w:rPr>
      </w:pPr>
      <w:bookmarkStart w:id="23" w:name="_Toc21811"/>
      <w:bookmarkStart w:id="24" w:name="_Toc22054"/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五</w:t>
      </w:r>
      <w:r>
        <w:rPr>
          <w:rFonts w:hint="default" w:ascii="Times New Roman" w:hAnsi="Times New Roman" w:cs="Times New Roman"/>
          <w:b/>
          <w:bCs/>
          <w:sz w:val="24"/>
        </w:rPr>
        <w:t>、专业课程设置及教学计划表</w:t>
      </w:r>
      <w:bookmarkEnd w:id="23"/>
      <w:bookmarkEnd w:id="24"/>
    </w:p>
    <w:p>
      <w:pPr>
        <w:pageBreakBefore w:val="0"/>
        <w:numPr>
          <w:ilvl w:val="0"/>
          <w:numId w:val="2"/>
        </w:numPr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2" w:firstLineChars="200"/>
        <w:jc w:val="both"/>
        <w:outlineLvl w:val="2"/>
        <w:rPr>
          <w:rFonts w:hint="default" w:ascii="Times New Roman" w:hAnsi="Times New Roman" w:cs="Times New Roman"/>
          <w:b/>
          <w:bCs/>
          <w:szCs w:val="21"/>
        </w:rPr>
      </w:pPr>
      <w:bookmarkStart w:id="25" w:name="_Toc9940"/>
      <w:bookmarkStart w:id="26" w:name="_Toc26020"/>
      <w:r>
        <w:rPr>
          <w:rFonts w:hint="default" w:ascii="Times New Roman" w:hAnsi="Times New Roman" w:cs="Times New Roman"/>
          <w:b/>
          <w:bCs/>
        </w:rPr>
        <w:t>通识教育（必修48.5学分，选修7学分）</w:t>
      </w:r>
      <w:bookmarkEnd w:id="25"/>
      <w:bookmarkEnd w:id="26"/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kern w:val="0"/>
        </w:rPr>
        <w:t>修读要求：通识必修课程需修满48.5学分（其中思想政治理论课程修读18学分，大学外语类课程修读9学分，大学计算机类课程修读2学分，高等数学类课程3学分，大学物理类课程3.5分，大学化学类课程修读4学分，体育素质拓展类课程修读9学分，）；通识选修课</w:t>
      </w:r>
      <w:r>
        <w:rPr>
          <w:rFonts w:hint="eastAsia" w:ascii="Times New Roman" w:hAnsi="Times New Roman" w:cs="Times New Roman"/>
          <w:kern w:val="0"/>
          <w:lang w:eastAsia="zh-CN"/>
        </w:rPr>
        <w:t>程</w:t>
      </w:r>
      <w:r>
        <w:rPr>
          <w:rFonts w:hint="default" w:ascii="Times New Roman" w:hAnsi="Times New Roman" w:cs="Times New Roman"/>
          <w:kern w:val="0"/>
        </w:rPr>
        <w:t>最低选修7学分（其中美育类课程2学分，人文社会科学类课程5学分）。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kern w:val="0"/>
        </w:rPr>
        <w:t>相关说明：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kern w:val="0"/>
        </w:rPr>
        <w:t>1.四史课程</w:t>
      </w:r>
      <w:r>
        <w:rPr>
          <w:rFonts w:hint="eastAsia" w:ascii="Times New Roman" w:hAnsi="Times New Roman" w:cs="Times New Roman"/>
          <w:kern w:val="0"/>
          <w:lang w:eastAsia="zh-CN"/>
        </w:rPr>
        <w:t>由《</w:t>
      </w:r>
      <w:r>
        <w:rPr>
          <w:rFonts w:hint="default" w:ascii="Times New Roman" w:hAnsi="Times New Roman" w:cs="Times New Roman"/>
          <w:kern w:val="0"/>
        </w:rPr>
        <w:t>党史</w:t>
      </w:r>
      <w:r>
        <w:rPr>
          <w:rFonts w:hint="eastAsia" w:ascii="Times New Roman" w:hAnsi="Times New Roman" w:cs="Times New Roman"/>
          <w:kern w:val="0"/>
          <w:lang w:eastAsia="zh-CN"/>
        </w:rPr>
        <w:t>》</w:t>
      </w:r>
      <w:r>
        <w:rPr>
          <w:rFonts w:hint="default" w:ascii="Times New Roman" w:hAnsi="Times New Roman" w:cs="Times New Roman"/>
          <w:kern w:val="0"/>
        </w:rPr>
        <w:t>、</w:t>
      </w:r>
      <w:r>
        <w:rPr>
          <w:rFonts w:hint="eastAsia" w:ascii="Times New Roman" w:hAnsi="Times New Roman" w:cs="Times New Roman"/>
          <w:kern w:val="0"/>
          <w:lang w:eastAsia="zh-CN"/>
        </w:rPr>
        <w:t>《</w:t>
      </w:r>
      <w:r>
        <w:rPr>
          <w:rFonts w:hint="default" w:ascii="Times New Roman" w:hAnsi="Times New Roman" w:cs="Times New Roman"/>
          <w:kern w:val="0"/>
        </w:rPr>
        <w:t>新中国史</w:t>
      </w:r>
      <w:r>
        <w:rPr>
          <w:rFonts w:hint="eastAsia" w:ascii="Times New Roman" w:hAnsi="Times New Roman" w:cs="Times New Roman"/>
          <w:kern w:val="0"/>
          <w:lang w:eastAsia="zh-CN"/>
        </w:rPr>
        <w:t>》</w:t>
      </w:r>
      <w:r>
        <w:rPr>
          <w:rFonts w:hint="default" w:ascii="Times New Roman" w:hAnsi="Times New Roman" w:cs="Times New Roman"/>
          <w:kern w:val="0"/>
        </w:rPr>
        <w:t>、</w:t>
      </w:r>
      <w:r>
        <w:rPr>
          <w:rFonts w:hint="eastAsia" w:ascii="Times New Roman" w:hAnsi="Times New Roman" w:cs="Times New Roman"/>
          <w:kern w:val="0"/>
          <w:lang w:eastAsia="zh-CN"/>
        </w:rPr>
        <w:t>《</w:t>
      </w:r>
      <w:r>
        <w:rPr>
          <w:rFonts w:hint="default" w:ascii="Times New Roman" w:hAnsi="Times New Roman" w:cs="Times New Roman"/>
          <w:kern w:val="0"/>
        </w:rPr>
        <w:t>改革开放史</w:t>
      </w:r>
      <w:r>
        <w:rPr>
          <w:rFonts w:hint="eastAsia" w:ascii="Times New Roman" w:hAnsi="Times New Roman" w:cs="Times New Roman"/>
          <w:kern w:val="0"/>
          <w:lang w:eastAsia="zh-CN"/>
        </w:rPr>
        <w:t>》</w:t>
      </w:r>
      <w:r>
        <w:rPr>
          <w:rFonts w:hint="default" w:ascii="Times New Roman" w:hAnsi="Times New Roman" w:cs="Times New Roman"/>
          <w:kern w:val="0"/>
        </w:rPr>
        <w:t>、</w:t>
      </w:r>
      <w:r>
        <w:rPr>
          <w:rFonts w:hint="eastAsia" w:ascii="Times New Roman" w:hAnsi="Times New Roman" w:cs="Times New Roman"/>
          <w:kern w:val="0"/>
          <w:lang w:eastAsia="zh-CN"/>
        </w:rPr>
        <w:t>《</w:t>
      </w:r>
      <w:r>
        <w:rPr>
          <w:rFonts w:hint="default" w:ascii="Times New Roman" w:hAnsi="Times New Roman" w:cs="Times New Roman"/>
          <w:kern w:val="0"/>
        </w:rPr>
        <w:t>社会主义发展史</w:t>
      </w:r>
      <w:r>
        <w:rPr>
          <w:rFonts w:hint="eastAsia" w:ascii="Times New Roman" w:hAnsi="Times New Roman" w:cs="Times New Roman"/>
          <w:kern w:val="0"/>
          <w:lang w:eastAsia="zh-CN"/>
        </w:rPr>
        <w:t>》等</w:t>
      </w:r>
      <w:r>
        <w:rPr>
          <w:rFonts w:hint="default" w:ascii="Times New Roman" w:hAnsi="Times New Roman" w:cs="Times New Roman"/>
          <w:kern w:val="0"/>
        </w:rPr>
        <w:t>四</w:t>
      </w:r>
      <w:r>
        <w:rPr>
          <w:rFonts w:hint="eastAsia" w:ascii="Times New Roman" w:hAnsi="Times New Roman" w:cs="Times New Roman"/>
          <w:kern w:val="0"/>
          <w:lang w:eastAsia="zh-CN"/>
        </w:rPr>
        <w:t>门课程</w:t>
      </w:r>
      <w:r>
        <w:rPr>
          <w:rFonts w:hint="default" w:ascii="Times New Roman" w:hAnsi="Times New Roman" w:cs="Times New Roman"/>
          <w:kern w:val="0"/>
        </w:rPr>
        <w:t>组成</w:t>
      </w:r>
      <w:r>
        <w:rPr>
          <w:rFonts w:hint="eastAsia" w:ascii="Times New Roman" w:hAnsi="Times New Roman" w:cs="Times New Roman"/>
          <w:kern w:val="0"/>
          <w:lang w:eastAsia="zh-CN"/>
        </w:rPr>
        <w:t>，每门课程</w:t>
      </w:r>
      <w:r>
        <w:rPr>
          <w:rFonts w:hint="default" w:ascii="Times New Roman" w:hAnsi="Times New Roman" w:cs="Times New Roman"/>
          <w:kern w:val="0"/>
        </w:rPr>
        <w:t>1学分（16学时）</w:t>
      </w:r>
      <w:r>
        <w:rPr>
          <w:rFonts w:hint="eastAsia" w:ascii="Times New Roman" w:hAnsi="Times New Roman" w:cs="Times New Roman"/>
          <w:kern w:val="0"/>
          <w:lang w:eastAsia="zh-CN"/>
        </w:rPr>
        <w:t>，</w:t>
      </w:r>
      <w:r>
        <w:rPr>
          <w:rFonts w:hint="default" w:ascii="Times New Roman" w:hAnsi="Times New Roman" w:cs="Times New Roman"/>
          <w:kern w:val="0"/>
        </w:rPr>
        <w:t>学生任选</w:t>
      </w:r>
      <w:r>
        <w:rPr>
          <w:rFonts w:hint="eastAsia" w:ascii="Times New Roman" w:hAnsi="Times New Roman" w:cs="Times New Roman"/>
          <w:kern w:val="0"/>
          <w:lang w:val="en-US" w:eastAsia="zh-CN"/>
        </w:rPr>
        <w:t>1门课程进行学习</w:t>
      </w:r>
      <w:r>
        <w:rPr>
          <w:rFonts w:hint="default" w:ascii="Times New Roman" w:hAnsi="Times New Roman" w:cs="Times New Roman"/>
          <w:kern w:val="0"/>
        </w:rPr>
        <w:t>。</w:t>
      </w:r>
      <w:r>
        <w:rPr>
          <w:rFonts w:hint="eastAsia" w:ascii="Times New Roman" w:hAnsi="Times New Roman" w:cs="Times New Roman"/>
          <w:kern w:val="0"/>
          <w:lang w:eastAsia="zh-CN"/>
        </w:rPr>
        <w:t>《</w:t>
      </w:r>
      <w:r>
        <w:rPr>
          <w:rFonts w:hint="default" w:ascii="Times New Roman" w:hAnsi="Times New Roman" w:cs="Times New Roman"/>
          <w:kern w:val="0"/>
        </w:rPr>
        <w:t>新中国史</w:t>
      </w:r>
      <w:r>
        <w:rPr>
          <w:rFonts w:hint="eastAsia" w:ascii="Times New Roman" w:hAnsi="Times New Roman" w:cs="Times New Roman"/>
          <w:kern w:val="0"/>
          <w:lang w:eastAsia="zh-CN"/>
        </w:rPr>
        <w:t>》</w:t>
      </w:r>
      <w:r>
        <w:rPr>
          <w:rFonts w:hint="default" w:ascii="Times New Roman" w:hAnsi="Times New Roman" w:cs="Times New Roman"/>
          <w:kern w:val="0"/>
        </w:rPr>
        <w:t>和</w:t>
      </w:r>
      <w:r>
        <w:rPr>
          <w:rFonts w:hint="eastAsia" w:ascii="Times New Roman" w:hAnsi="Times New Roman" w:cs="Times New Roman"/>
          <w:kern w:val="0"/>
          <w:lang w:eastAsia="zh-CN"/>
        </w:rPr>
        <w:t>《</w:t>
      </w:r>
      <w:r>
        <w:rPr>
          <w:rFonts w:hint="default" w:ascii="Times New Roman" w:hAnsi="Times New Roman" w:cs="Times New Roman"/>
          <w:kern w:val="0"/>
        </w:rPr>
        <w:t>社会主义发展史</w:t>
      </w:r>
      <w:r>
        <w:rPr>
          <w:rFonts w:hint="eastAsia" w:ascii="Times New Roman" w:hAnsi="Times New Roman" w:cs="Times New Roman"/>
          <w:kern w:val="0"/>
          <w:lang w:eastAsia="zh-CN"/>
        </w:rPr>
        <w:t>》</w:t>
      </w:r>
      <w:r>
        <w:rPr>
          <w:rFonts w:hint="default" w:ascii="Times New Roman" w:hAnsi="Times New Roman" w:cs="Times New Roman"/>
          <w:kern w:val="0"/>
        </w:rPr>
        <w:t>在第3学期开设，</w:t>
      </w:r>
      <w:r>
        <w:rPr>
          <w:rFonts w:hint="eastAsia" w:ascii="Times New Roman" w:hAnsi="Times New Roman" w:cs="Times New Roman"/>
          <w:kern w:val="0"/>
          <w:lang w:eastAsia="zh-CN"/>
        </w:rPr>
        <w:t>《</w:t>
      </w:r>
      <w:r>
        <w:rPr>
          <w:rFonts w:hint="default" w:ascii="Times New Roman" w:hAnsi="Times New Roman" w:cs="Times New Roman"/>
          <w:kern w:val="0"/>
        </w:rPr>
        <w:t>党史</w:t>
      </w:r>
      <w:r>
        <w:rPr>
          <w:rFonts w:hint="eastAsia" w:ascii="Times New Roman" w:hAnsi="Times New Roman" w:cs="Times New Roman"/>
          <w:kern w:val="0"/>
          <w:lang w:eastAsia="zh-CN"/>
        </w:rPr>
        <w:t>》</w:t>
      </w:r>
      <w:r>
        <w:rPr>
          <w:rFonts w:hint="default" w:ascii="Times New Roman" w:hAnsi="Times New Roman" w:cs="Times New Roman"/>
          <w:kern w:val="0"/>
        </w:rPr>
        <w:t>和</w:t>
      </w:r>
      <w:r>
        <w:rPr>
          <w:rFonts w:hint="eastAsia" w:ascii="Times New Roman" w:hAnsi="Times New Roman" w:cs="Times New Roman"/>
          <w:kern w:val="0"/>
          <w:lang w:eastAsia="zh-CN"/>
        </w:rPr>
        <w:t>《</w:t>
      </w:r>
      <w:r>
        <w:rPr>
          <w:rFonts w:hint="default" w:ascii="Times New Roman" w:hAnsi="Times New Roman" w:cs="Times New Roman"/>
          <w:kern w:val="0"/>
        </w:rPr>
        <w:t>改革开放史</w:t>
      </w:r>
      <w:r>
        <w:rPr>
          <w:rFonts w:hint="eastAsia" w:ascii="Times New Roman" w:hAnsi="Times New Roman" w:cs="Times New Roman"/>
          <w:kern w:val="0"/>
          <w:lang w:eastAsia="zh-CN"/>
        </w:rPr>
        <w:t>》</w:t>
      </w:r>
      <w:r>
        <w:rPr>
          <w:rFonts w:hint="default" w:ascii="Times New Roman" w:hAnsi="Times New Roman" w:cs="Times New Roman"/>
          <w:kern w:val="0"/>
        </w:rPr>
        <w:t>在第4学期开设。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/>
        </w:rPr>
      </w:pPr>
      <w:r>
        <w:rPr>
          <w:rFonts w:hint="default" w:ascii="Times New Roman" w:hAnsi="Times New Roman" w:cs="Times New Roman"/>
          <w:kern w:val="0"/>
          <w:lang w:eastAsia="zh-CN"/>
        </w:rPr>
        <w:t>2.体育类课程：大学体育系列课程由四门课程组成</w:t>
      </w:r>
      <w:r>
        <w:rPr>
          <w:rFonts w:hint="eastAsia" w:ascii="Times New Roman" w:hAnsi="Times New Roman" w:cs="Times New Roman"/>
          <w:kern w:val="0"/>
          <w:lang w:eastAsia="zh-CN"/>
        </w:rPr>
        <w:t>，</w:t>
      </w:r>
      <w:r>
        <w:rPr>
          <w:rFonts w:hint="default" w:ascii="Times New Roman" w:hAnsi="Times New Roman" w:cs="Times New Roman"/>
          <w:kern w:val="0"/>
          <w:lang w:eastAsia="zh-CN"/>
        </w:rPr>
        <w:t>每门课程1学分（32学时）；体能</w:t>
      </w:r>
      <w:r>
        <w:rPr>
          <w:rFonts w:hint="eastAsia" w:ascii="Times New Roman" w:hAnsi="Times New Roman" w:cs="Times New Roman"/>
          <w:kern w:val="0"/>
          <w:lang w:eastAsia="zh-CN"/>
        </w:rPr>
        <w:t>（</w:t>
      </w:r>
      <w:r>
        <w:rPr>
          <w:rFonts w:hint="default" w:ascii="Times New Roman" w:hAnsi="Times New Roman" w:cs="Times New Roman"/>
          <w:kern w:val="0"/>
          <w:lang w:eastAsia="zh-CN"/>
        </w:rPr>
        <w:t>一</w:t>
      </w:r>
      <w:r>
        <w:rPr>
          <w:rFonts w:hint="eastAsia" w:ascii="Times New Roman" w:hAnsi="Times New Roman" w:cs="Times New Roman"/>
          <w:kern w:val="0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lang w:eastAsia="zh-CN"/>
        </w:rPr>
        <w:t>可在第1</w:t>
      </w:r>
      <w:r>
        <w:rPr>
          <w:rFonts w:hint="eastAsia" w:ascii="Times New Roman" w:hAnsi="Times New Roman" w:cs="Times New Roman"/>
          <w:kern w:val="0"/>
          <w:lang w:val="en-US" w:eastAsia="zh-CN"/>
        </w:rPr>
        <w:t>或</w:t>
      </w:r>
      <w:r>
        <w:rPr>
          <w:rFonts w:hint="default" w:ascii="Times New Roman" w:hAnsi="Times New Roman" w:cs="Times New Roman"/>
          <w:kern w:val="0"/>
          <w:lang w:eastAsia="zh-CN"/>
        </w:rPr>
        <w:t>3学期修读</w:t>
      </w:r>
      <w:r>
        <w:rPr>
          <w:rFonts w:hint="eastAsia" w:ascii="Times New Roman" w:hAnsi="Times New Roman" w:cs="Times New Roman"/>
          <w:kern w:val="0"/>
          <w:lang w:eastAsia="zh-CN"/>
        </w:rPr>
        <w:t>，</w:t>
      </w:r>
      <w:r>
        <w:rPr>
          <w:rFonts w:hint="default" w:ascii="Times New Roman" w:hAnsi="Times New Roman" w:cs="Times New Roman"/>
          <w:kern w:val="0"/>
          <w:lang w:eastAsia="zh-CN"/>
        </w:rPr>
        <w:t>体能</w:t>
      </w:r>
      <w:r>
        <w:rPr>
          <w:rFonts w:hint="eastAsia" w:ascii="Times New Roman" w:hAnsi="Times New Roman" w:cs="Times New Roman"/>
          <w:kern w:val="0"/>
          <w:lang w:eastAsia="zh-CN"/>
        </w:rPr>
        <w:t>（二）</w:t>
      </w:r>
      <w:r>
        <w:rPr>
          <w:rFonts w:hint="default" w:ascii="Times New Roman" w:hAnsi="Times New Roman" w:cs="Times New Roman"/>
          <w:kern w:val="0"/>
          <w:lang w:eastAsia="zh-CN"/>
        </w:rPr>
        <w:t>可在第2</w:t>
      </w:r>
      <w:r>
        <w:rPr>
          <w:rFonts w:hint="eastAsia" w:ascii="Times New Roman" w:hAnsi="Times New Roman" w:cs="Times New Roman"/>
          <w:kern w:val="0"/>
          <w:lang w:val="en-US" w:eastAsia="zh-CN"/>
        </w:rPr>
        <w:t>或</w:t>
      </w:r>
      <w:r>
        <w:rPr>
          <w:rFonts w:hint="default" w:ascii="Times New Roman" w:hAnsi="Times New Roman" w:cs="Times New Roman"/>
          <w:kern w:val="0"/>
          <w:lang w:eastAsia="zh-CN"/>
        </w:rPr>
        <w:t>4学期修读；体育技能课程可在第1至6学期修读</w:t>
      </w:r>
      <w:r>
        <w:rPr>
          <w:rFonts w:hint="eastAsia" w:ascii="Times New Roman" w:hAnsi="Times New Roman" w:cs="Times New Roman"/>
          <w:kern w:val="0"/>
          <w:lang w:eastAsia="zh-CN"/>
        </w:rPr>
        <w:t>，</w:t>
      </w:r>
      <w:r>
        <w:rPr>
          <w:rFonts w:hint="default" w:ascii="Times New Roman" w:hAnsi="Times New Roman" w:cs="Times New Roman"/>
          <w:kern w:val="0"/>
          <w:lang w:eastAsia="zh-CN"/>
        </w:rPr>
        <w:t>且两个体育技能课程为不同体育运动项目。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firstLine="0" w:firstLineChars="0"/>
        <w:textAlignment w:val="auto"/>
        <w:rPr>
          <w:rFonts w:hint="default"/>
        </w:rPr>
      </w:pPr>
    </w:p>
    <w:tbl>
      <w:tblPr>
        <w:tblStyle w:val="5"/>
        <w:tblW w:w="99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5"/>
        <w:gridCol w:w="675"/>
        <w:gridCol w:w="1035"/>
        <w:gridCol w:w="3255"/>
        <w:gridCol w:w="645"/>
        <w:gridCol w:w="660"/>
        <w:gridCol w:w="675"/>
        <w:gridCol w:w="630"/>
        <w:gridCol w:w="675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tblHeader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课程类别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课程代码</w:t>
            </w:r>
          </w:p>
        </w:tc>
        <w:tc>
          <w:tcPr>
            <w:tcW w:w="32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课程名称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总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分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总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时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学时分配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开课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学期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开课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tblHeader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32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理论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讲授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学时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53" w:firstLineChars="25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实验/实践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学时</w:t>
            </w: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通识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必修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课程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思想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理论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课程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11811001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</w:rPr>
              <w:t>思想道德与法治（</w:t>
            </w:r>
            <w:r>
              <w:rPr>
                <w:rFonts w:ascii="Times New Roman" w:hAnsi="Times New Roman" w:eastAsia="宋体" w:cs="Times New Roman"/>
                <w:color w:val="000000"/>
              </w:rPr>
              <w:t>Ideological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</w:rPr>
              <w:t>and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</w:rPr>
              <w:t>Moral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</w:rPr>
              <w:t>Cultivation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</w:rPr>
              <w:t>and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</w:rPr>
              <w:t>the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</w:rPr>
              <w:t>Rule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</w:rPr>
              <w:t>of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</w:rPr>
              <w:t>Law</w:t>
            </w:r>
            <w:r>
              <w:rPr>
                <w:rFonts w:hint="default" w:ascii="Times New Roman" w:hAnsi="Times New Roman" w:cs="Times New Roman"/>
              </w:rPr>
              <w:t>）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2.5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11811002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中国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近现代史</w:t>
            </w:r>
            <w:r>
              <w:rPr>
                <w:rFonts w:hint="default" w:ascii="Times New Roman" w:hAnsi="Times New Roman" w:cs="Times New Roman"/>
              </w:rPr>
              <w:t>纲要（</w:t>
            </w:r>
            <w:r>
              <w:rPr>
                <w:rFonts w:hint="default" w:ascii="Times New Roman" w:hAnsi="Times New Roman" w:cs="Times New Roman"/>
                <w:lang w:eastAsia="zh-CN"/>
              </w:rPr>
              <w:t>An Outline of Modern and Contemporary Chinese History</w:t>
            </w:r>
            <w:r>
              <w:rPr>
                <w:rFonts w:hint="default" w:ascii="Times New Roman" w:hAnsi="Times New Roman" w:cs="Times New Roman"/>
              </w:rPr>
              <w:t>）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2.5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11811004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形势与政策</w:t>
            </w:r>
            <w:r>
              <w:rPr>
                <w:rFonts w:hint="default" w:ascii="Times New Roman" w:hAnsi="Times New Roman" w:cs="Times New Roman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Current Situation and Policy</w:t>
            </w:r>
            <w:r>
              <w:rPr>
                <w:rFonts w:hint="default" w:ascii="Times New Roman" w:hAnsi="Times New Roman" w:cs="Times New Roman"/>
                <w:szCs w:val="21"/>
              </w:rPr>
              <w:t>）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2,3,4,5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</w:rPr>
              <w:t>11811003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简明新疆地方史教程（</w:t>
            </w:r>
            <w:r>
              <w:rPr>
                <w:rFonts w:hint="default" w:ascii="Times New Roman" w:hAnsi="Times New Roman" w:cs="Times New Roman"/>
                <w:lang w:eastAsia="zh-CN"/>
              </w:rPr>
              <w:t>A Concise History of Xinjiang</w:t>
            </w:r>
            <w:r>
              <w:rPr>
                <w:rFonts w:hint="default" w:ascii="Times New Roman" w:hAnsi="Times New Roman" w:cs="Times New Roman"/>
              </w:rPr>
              <w:t>）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21811003-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21811006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四史课程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3-4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21811002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毛泽东思想和中国特色社会主义理论体系概论（</w:t>
            </w:r>
            <w:r>
              <w:rPr>
                <w:rFonts w:hint="default" w:ascii="Times New Roman" w:hAnsi="Times New Roman" w:cs="Times New Roman"/>
                <w:kern w:val="0"/>
                <w:lang w:eastAsia="zh-CN"/>
              </w:rPr>
              <w:t>An Introduction to Mao Zedong Thought and the Theoretical System of Socialism with Chinese Characteristics</w:t>
            </w:r>
            <w:r>
              <w:rPr>
                <w:rFonts w:hint="default" w:ascii="Times New Roman" w:hAnsi="Times New Roman" w:cs="Times New Roman"/>
                <w:kern w:val="0"/>
              </w:rPr>
              <w:t>）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</w:rPr>
              <w:t>21811001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马克思主义基本原理（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Fundamental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Principles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of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Marxism</w:t>
            </w:r>
            <w:r>
              <w:rPr>
                <w:rFonts w:hint="default" w:ascii="Times New Roman" w:hAnsi="Times New Roman" w:cs="Times New Roman"/>
              </w:rPr>
              <w:t>）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31811001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习近平新时代中国特色社会主义思想概论（An Introduction to Xi Jinping Thought on Socialism with Chinese Characteristics for a New Era）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48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48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外语类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课程</w:t>
            </w:r>
          </w:p>
        </w:tc>
        <w:tc>
          <w:tcPr>
            <w:tcW w:w="4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修读大学外语（大学英语、大学俄语、大学日语等）修满9学分，160学时。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128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1,2,3,4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外国语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-14"/>
              </w:rPr>
            </w:pPr>
            <w:r>
              <w:rPr>
                <w:rFonts w:hint="default" w:ascii="Times New Roman" w:hAnsi="Times New Roman" w:cs="Times New Roman"/>
                <w:spacing w:val="-14"/>
              </w:rPr>
              <w:t>大学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4"/>
              </w:rPr>
              <w:t>计算机类课程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default" w:ascii="Times New Roman" w:hAnsi="Times New Roman" w:cs="Times New Roman"/>
                <w:b/>
                <w:bCs/>
              </w:rPr>
            </w:pPr>
            <w:bookmarkStart w:id="27" w:name="_Toc18532"/>
            <w:bookmarkStart w:id="28" w:name="_Toc20341"/>
            <w:bookmarkStart w:id="29" w:name="_Toc20484"/>
            <w:r>
              <w:rPr>
                <w:rFonts w:hint="default" w:ascii="Times New Roman" w:hAnsi="Times New Roman" w:cs="Times New Roman"/>
              </w:rPr>
              <w:t>10811001</w:t>
            </w:r>
            <w:bookmarkEnd w:id="27"/>
            <w:bookmarkEnd w:id="28"/>
            <w:bookmarkEnd w:id="29"/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大学计算机基础（Fundamentals of College Computer Science）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信息科学与技术学院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10811002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多媒体技术及应用（</w:t>
            </w:r>
            <w:r>
              <w:rPr>
                <w:rFonts w:hint="default" w:ascii="Times New Roman" w:hAnsi="Times New Roman" w:cs="Times New Roman"/>
                <w:lang w:eastAsia="zh-CN"/>
              </w:rPr>
              <w:t>Multimedia Technology and Application</w:t>
            </w:r>
            <w:r>
              <w:rPr>
                <w:rFonts w:hint="default" w:ascii="Times New Roman" w:hAnsi="Times New Roman" w:cs="Times New Roman"/>
              </w:rPr>
              <w:t>）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信息科学与技术学院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数学类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课程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11711007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高等数学D（Advanced Mathematics D）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大学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物理类课程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21711004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大学物理C（College Physics C）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21711006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大学物理实验B（College Physics Experiments B）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0.5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大学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化学类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课程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10711002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大学化学B（College Chemistry B）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10711006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大学化学实验B（College Chemistry Experiments B）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体育类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课程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10311001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体能（一）（Physical Capability I）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1、3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10311002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体能（二）（Physical Capability II）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2、4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10311003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体育技能（一）（</w:t>
            </w:r>
            <w:r>
              <w:rPr>
                <w:rFonts w:hint="default" w:ascii="Times New Roman" w:hAnsi="Times New Roman" w:cs="Times New Roman"/>
                <w:lang w:eastAsia="zh-CN"/>
              </w:rPr>
              <w:t>Sports Skills I</w:t>
            </w:r>
            <w:r>
              <w:rPr>
                <w:rFonts w:hint="default" w:ascii="Times New Roman" w:hAnsi="Times New Roman" w:cs="Times New Roman"/>
              </w:rPr>
              <w:t>）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1-6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10311004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体育技能（二）（</w:t>
            </w:r>
            <w:r>
              <w:rPr>
                <w:rFonts w:hint="default" w:ascii="Times New Roman" w:hAnsi="Times New Roman" w:cs="Times New Roman"/>
                <w:lang w:eastAsia="zh-CN"/>
              </w:rPr>
              <w:t>Sports Skills II</w:t>
            </w:r>
            <w:r>
              <w:rPr>
                <w:rFonts w:hint="default" w:ascii="Times New Roman" w:hAnsi="Times New Roman" w:cs="Times New Roman"/>
              </w:rPr>
              <w:t>）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1-6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素质类拓展类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课程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</w:rPr>
              <w:t>（5学分）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12111001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大学生心理健康教育（Psychological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Health Education for College Students）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12311002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大学生职业发展与就业指导（</w:t>
            </w:r>
            <w:r>
              <w:rPr>
                <w:rFonts w:hint="default" w:ascii="Times New Roman" w:hAnsi="Times New Roman" w:cs="Times New Roman"/>
                <w:lang w:eastAsia="zh-CN"/>
              </w:rPr>
              <w:t>Career Development and Employment Guidance for College Students</w:t>
            </w:r>
            <w:r>
              <w:rPr>
                <w:rFonts w:hint="default" w:ascii="Times New Roman" w:hAnsi="Times New Roman" w:cs="Times New Roman"/>
              </w:rPr>
              <w:t>）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1,3,5,7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10211001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军事理论与国家安全（</w:t>
            </w:r>
            <w:r>
              <w:rPr>
                <w:rFonts w:hint="default" w:ascii="Times New Roman" w:hAnsi="Times New Roman" w:cs="Times New Roman"/>
                <w:lang w:eastAsia="zh-CN"/>
              </w:rPr>
              <w:t>Military Theory and National Security</w:t>
            </w:r>
            <w:r>
              <w:rPr>
                <w:rFonts w:hint="default" w:ascii="Times New Roman" w:hAnsi="Times New Roman" w:cs="Times New Roman"/>
              </w:rPr>
              <w:t>）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11611001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创新创业基础（Fundamentals of Innovation and Entrepreneurship）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2-5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经济与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通识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选修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课程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美育类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模块一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见选课清单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37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至少选修一门课，最低选修2学分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人文社会科学类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模块二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见选课清单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37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最低选修5学分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2" w:firstLineChars="200"/>
        <w:jc w:val="both"/>
        <w:textAlignment w:val="auto"/>
        <w:outlineLvl w:val="2"/>
        <w:rPr>
          <w:rFonts w:hint="default" w:ascii="Times New Roman" w:hAnsi="Times New Roman" w:cs="Times New Roman"/>
          <w:b/>
          <w:bCs/>
          <w:szCs w:val="21"/>
        </w:rPr>
      </w:pPr>
      <w:bookmarkStart w:id="30" w:name="_Toc18040"/>
      <w:bookmarkStart w:id="31" w:name="_Toc12823"/>
      <w:r>
        <w:rPr>
          <w:rFonts w:hint="default" w:ascii="Times New Roman" w:hAnsi="Times New Roman" w:cs="Times New Roman"/>
          <w:b/>
          <w:bCs/>
        </w:rPr>
        <w:t>专业教育（必修75.5学分，选修10分）</w:t>
      </w:r>
      <w:bookmarkEnd w:id="30"/>
      <w:bookmarkEnd w:id="3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kern w:val="0"/>
        </w:rPr>
        <w:t>修读要求：专业教育必修课程需修满75.5学分（其中专业基础课程修读36.5学分，专业核心课程修读39学分）；专业教育选修课最低选修10学分</w:t>
      </w:r>
      <w:r>
        <w:rPr>
          <w:rFonts w:hint="default" w:ascii="Times New Roman" w:hAnsi="Times New Roman" w:cs="Times New Roman"/>
          <w:kern w:val="0"/>
          <w:lang w:eastAsia="zh-CN"/>
        </w:rPr>
        <w:t>（</w:t>
      </w:r>
      <w:r>
        <w:rPr>
          <w:rFonts w:hint="default" w:ascii="Times New Roman" w:hAnsi="Times New Roman" w:cs="Times New Roman"/>
          <w:kern w:val="0"/>
          <w:lang w:val="en-US" w:eastAsia="zh-CN"/>
        </w:rPr>
        <w:t>其中专业方向课程最低选修8学分，专业拓展课程最低选修2学分）</w:t>
      </w:r>
      <w:r>
        <w:rPr>
          <w:rFonts w:hint="default" w:ascii="Times New Roman" w:hAnsi="Times New Roman" w:cs="Times New Roman"/>
          <w:kern w:val="0"/>
        </w:rPr>
        <w:t>。</w:t>
      </w:r>
    </w:p>
    <w:tbl>
      <w:tblPr>
        <w:tblStyle w:val="5"/>
        <w:tblW w:w="99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90"/>
        <w:gridCol w:w="1076"/>
        <w:gridCol w:w="3214"/>
        <w:gridCol w:w="645"/>
        <w:gridCol w:w="660"/>
        <w:gridCol w:w="675"/>
        <w:gridCol w:w="690"/>
        <w:gridCol w:w="594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课程类别</w:t>
            </w:r>
          </w:p>
        </w:tc>
        <w:tc>
          <w:tcPr>
            <w:tcW w:w="10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代码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课程名称</w:t>
            </w:r>
          </w:p>
        </w:tc>
        <w:tc>
          <w:tcPr>
            <w:tcW w:w="6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总学分</w:t>
            </w:r>
          </w:p>
        </w:tc>
        <w:tc>
          <w:tcPr>
            <w:tcW w:w="6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时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学时分配</w:t>
            </w:r>
          </w:p>
        </w:tc>
        <w:tc>
          <w:tcPr>
            <w:tcW w:w="5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开课学期</w:t>
            </w:r>
          </w:p>
        </w:tc>
        <w:tc>
          <w:tcPr>
            <w:tcW w:w="110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开课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2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理论讲授学时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53" w:firstLineChars="25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实验/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实践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学时</w:t>
            </w:r>
          </w:p>
        </w:tc>
        <w:tc>
          <w:tcPr>
            <w:tcW w:w="5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10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专业  必 修 课 程</w:t>
            </w:r>
          </w:p>
        </w:tc>
        <w:tc>
          <w:tcPr>
            <w:tcW w:w="6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专业 基础 课程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12713201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医学检验专业概论（Introduction to Medical Laboratory）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16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11413201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系统解剖学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（Systematic Anatomy）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3.5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56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11413202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组织胚胎学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（Histology and Embryology）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8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11413203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细胞生物学（Cell Biology）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8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11413204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生理学（Physiology）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3.5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56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12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11413205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生物化学（Biochemistry）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96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21413201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病理学（Pathology）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2.5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16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21413202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学</w:t>
            </w:r>
            <w:r>
              <w:rPr>
                <w:rFonts w:hint="default" w:ascii="Times New Roman" w:hAnsi="Times New Roman" w:cs="Times New Roman"/>
                <w:kern w:val="0"/>
              </w:rPr>
              <w:t>统计学（Medical Statistics）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21414201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医学免疫学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（Medical Immunology）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48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16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21413203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流行病学（Epidemiology）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12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21413204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病理生理学（Pathophysiology）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8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21413205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医学遗传学（Medical Genetics）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8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21413206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医学微生物学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（Medical Microbiology）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64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28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31413201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生物信息学（Bioinformatics）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16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6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专业核心 课程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22714201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临床基础检验学技术（Clinical Basic Laboratory Technology）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96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22714202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临床免疫学检验技术（Clinical Immunology Testing Technology）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3.5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56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22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32714201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临床微生物学检验技术（Clinical Microbiology Testing Technology）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64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24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32714202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临床实验室管理（Clinical Laboratory Management）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8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32714203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临床生物化学检验技术（Clinical Biochemistry Testing Technology）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80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26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32714204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临床输血学检验技术（Clinical Transfusion Testing Technology）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8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32714205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临床分子生物学检验技术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 xml:space="preserve">（Clinical </w:t>
            </w:r>
            <w:r>
              <w:rPr>
                <w:rFonts w:hint="default" w:ascii="Times New Roman" w:hAnsi="Times New Roman" w:cs="Times New Roman"/>
                <w:kern w:val="0"/>
                <w:lang w:eastAsia="zh-CN"/>
              </w:rPr>
              <w:t>Molecular Biology</w:t>
            </w:r>
            <w:r>
              <w:rPr>
                <w:rFonts w:hint="default" w:ascii="Times New Roman" w:hAnsi="Times New Roman" w:cs="Times New Roman"/>
                <w:kern w:val="0"/>
              </w:rPr>
              <w:t xml:space="preserve"> Testing Technology）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48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16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32714206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临床医学概论（</w:t>
            </w:r>
            <w:r>
              <w:rPr>
                <w:rFonts w:hint="default" w:ascii="Times New Roman" w:hAnsi="Times New Roman" w:cs="Times New Roman"/>
                <w:kern w:val="0"/>
                <w:lang w:eastAsia="zh-CN"/>
              </w:rPr>
              <w:t>An Introduction to Clinical Medicine</w:t>
            </w:r>
            <w:r>
              <w:rPr>
                <w:rFonts w:hint="default" w:ascii="Times New Roman" w:hAnsi="Times New Roman" w:cs="Times New Roman"/>
                <w:kern w:val="0"/>
              </w:rPr>
              <w:t>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96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32714207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临床血液学检验技术（Clinical Hematology Testing Technology）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5.5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88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32714208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临床检验仪器与技术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（Clinical Testing Instruments and Technology）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8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专业选修课程</w:t>
            </w:r>
          </w:p>
        </w:tc>
        <w:tc>
          <w:tcPr>
            <w:tcW w:w="6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专业方向课程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</w:rPr>
              <w:t>1415201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医学英语（Medical English）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1.5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24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</w:rPr>
              <w:t>1415001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社会医学（Social Medicine）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1.5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24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2141520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2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分子生物学（</w:t>
            </w:r>
            <w:r>
              <w:rPr>
                <w:rFonts w:hint="default" w:ascii="Times New Roman" w:hAnsi="Times New Roman" w:cs="Times New Roman"/>
                <w:kern w:val="0"/>
                <w:lang w:eastAsia="zh-CN"/>
              </w:rPr>
              <w:t>Molecular Biology</w:t>
            </w:r>
            <w:r>
              <w:rPr>
                <w:rFonts w:hint="default" w:ascii="Times New Roman" w:hAnsi="Times New Roman" w:cs="Times New Roman"/>
                <w:kern w:val="0"/>
              </w:rPr>
              <w:t>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1.5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24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2141520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3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医学统计软件应用（Medical Statistics Software Application）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31415201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卫生学及卫生检验学（Hygiene and Health Inspection）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31415202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现代组织化学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（Modern Histochemistry）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16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3271520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1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核医学（Nuclear Medicine）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16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3271520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2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医院感染学（Hospital Infection）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1.5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24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3151570</w: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药理学（Pharmacology）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48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16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3271520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3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体外诊断产品的性能评价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（Performance evaluation of in vitro diagnostic products）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1.5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24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专业拓展课程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20816350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Python语言程序设计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（</w:t>
            </w:r>
            <w:r>
              <w:rPr>
                <w:rFonts w:hint="default" w:ascii="Times New Roman" w:hAnsi="Times New Roman" w:cs="Times New Roman"/>
                <w:lang w:eastAsia="zh-CN"/>
              </w:rPr>
              <w:t>Python Programming</w:t>
            </w:r>
            <w:r>
              <w:rPr>
                <w:rFonts w:hint="default" w:ascii="Times New Roman" w:hAnsi="Times New Roman" w:cs="Times New Roman"/>
                <w:kern w:val="0"/>
              </w:rPr>
              <w:t>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48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24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信息科学与技术学院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20816351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生物统计学（Biostatistics）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信息科学与技术学院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20716700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生物应用材料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(Bio-Applied Materials Science)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48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48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20716701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材料化学(Material chemistry)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32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32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2141600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2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</w:rPr>
              <w:t>R</w:t>
            </w:r>
            <w:r>
              <w:rPr>
                <w:rFonts w:hint="default" w:ascii="Times New Roman" w:hAnsi="Times New Roman" w:cs="Times New Roman"/>
                <w:kern w:val="0"/>
              </w:rPr>
              <w:t>语言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(The R Programming Language)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1.5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24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24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31416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00</w: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 xml:space="preserve">分子生物学技术与疾病研究进展（Advances in </w:t>
            </w:r>
            <w:r>
              <w:rPr>
                <w:rFonts w:hint="default" w:ascii="Times New Roman" w:hAnsi="Times New Roman" w:cs="Times New Roman"/>
                <w:kern w:val="0"/>
                <w:lang w:eastAsia="zh-CN"/>
              </w:rPr>
              <w:t>Molecular Biology</w:t>
            </w:r>
            <w:r>
              <w:rPr>
                <w:rFonts w:hint="default" w:ascii="Times New Roman" w:hAnsi="Times New Roman" w:cs="Times New Roman"/>
                <w:kern w:val="0"/>
              </w:rPr>
              <w:t xml:space="preserve"> techniques and disease research）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1.5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24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kern w:val="0"/>
              </w:rPr>
              <w:t>1416</w: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3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干细胞的基础与临床应用（Basic and Clinical Applications of Stem Cells）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31416202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临床病理生理学与病例探讨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（Clinical Pathophysiology and Case Studies）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16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16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医学院</w:t>
            </w:r>
          </w:p>
        </w:tc>
      </w:tr>
    </w:tbl>
    <w:p>
      <w:pPr>
        <w:pageBreakBefore w:val="0"/>
        <w:widowControl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rPr>
          <w:rFonts w:hint="default" w:ascii="Times New Roman" w:hAnsi="Times New Roman" w:cs="Times New Roman"/>
          <w:vanish/>
          <w:kern w:val="0"/>
          <w:sz w:val="24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bookmarkStart w:id="32" w:name="_Toc21800"/>
      <w:r>
        <w:rPr>
          <w:rFonts w:hint="default" w:ascii="Times New Roman" w:hAnsi="Times New Roman" w:cs="Times New Roman"/>
          <w:b/>
          <w:bCs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2" w:firstLineChars="200"/>
        <w:jc w:val="both"/>
        <w:textAlignment w:val="auto"/>
        <w:outlineLvl w:val="2"/>
        <w:rPr>
          <w:rFonts w:hint="default" w:ascii="Times New Roman" w:hAnsi="Times New Roman" w:cs="Times New Roman"/>
          <w:b/>
          <w:bCs/>
          <w:szCs w:val="21"/>
        </w:rPr>
      </w:pPr>
      <w:bookmarkStart w:id="33" w:name="_Toc29295"/>
      <w:r>
        <w:rPr>
          <w:rFonts w:hint="default" w:ascii="Times New Roman" w:hAnsi="Times New Roman" w:cs="Times New Roman"/>
          <w:b/>
          <w:bCs/>
        </w:rPr>
        <w:t>实践教学环节（必修35学分）</w:t>
      </w:r>
      <w:bookmarkEnd w:id="32"/>
      <w:bookmarkEnd w:id="3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kern w:val="2"/>
        </w:rPr>
      </w:pPr>
      <w:bookmarkStart w:id="34" w:name="_Toc20599"/>
      <w:bookmarkStart w:id="35" w:name="_Toc7490"/>
      <w:bookmarkStart w:id="36" w:name="_Toc2517"/>
      <w:r>
        <w:rPr>
          <w:rFonts w:hint="default" w:ascii="Times New Roman" w:hAnsi="Times New Roman" w:cs="Times New Roman"/>
          <w:b w:val="0"/>
          <w:bCs w:val="0"/>
          <w:color w:val="auto"/>
          <w:kern w:val="2"/>
        </w:rPr>
        <w:t>修读要求：实践教学环节需修满35学分（其中公共基础实践8学分，专业综合实践27学分）。</w:t>
      </w:r>
      <w:bookmarkEnd w:id="34"/>
      <w:bookmarkEnd w:id="35"/>
      <w:bookmarkEnd w:id="36"/>
    </w:p>
    <w:tbl>
      <w:tblPr>
        <w:tblStyle w:val="5"/>
        <w:tblpPr w:leftFromText="180" w:rightFromText="180" w:vertAnchor="text" w:horzAnchor="page" w:tblpX="1044" w:tblpY="92"/>
        <w:tblOverlap w:val="never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70"/>
        <w:gridCol w:w="690"/>
        <w:gridCol w:w="1080"/>
        <w:gridCol w:w="4605"/>
        <w:gridCol w:w="600"/>
        <w:gridCol w:w="645"/>
        <w:gridCol w:w="78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课程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类别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课程代码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课程名称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分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开课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学期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开课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570" w:type="dxa"/>
            <w:vMerge w:val="restart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实践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教学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环节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公共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基础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实践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12517001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入学教育与军事技能（</w:t>
            </w:r>
            <w:r>
              <w:rPr>
                <w:rFonts w:hint="default" w:ascii="Times New Roman" w:hAnsi="Times New Roman" w:cs="Times New Roman"/>
                <w:kern w:val="0"/>
                <w:lang w:eastAsia="zh-CN"/>
              </w:rPr>
              <w:t>New Student Orientation and Military Training</w:t>
            </w:r>
            <w:r>
              <w:rPr>
                <w:rFonts w:hint="default" w:ascii="Times New Roman" w:hAnsi="Times New Roman" w:cs="Times New Roman"/>
                <w:kern w:val="0"/>
              </w:rPr>
              <w:t>）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eastAsia="zh-CN"/>
              </w:rPr>
              <w:t>武装部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12417001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第二课堂（</w:t>
            </w:r>
            <w:r>
              <w:rPr>
                <w:rFonts w:hint="default" w:ascii="Times New Roman" w:hAnsi="Times New Roman" w:cs="Times New Roman"/>
                <w:kern w:val="0"/>
                <w:lang w:eastAsia="zh-CN"/>
              </w:rPr>
              <w:t>Extracurricular Activities</w:t>
            </w:r>
            <w:r>
              <w:rPr>
                <w:rFonts w:hint="default" w:ascii="Times New Roman" w:hAnsi="Times New Roman" w:cs="Times New Roman"/>
                <w:kern w:val="0"/>
              </w:rPr>
              <w:t>）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1-8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11817001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思想政治理论课综合实践（</w:t>
            </w:r>
            <w:r>
              <w:rPr>
                <w:rFonts w:hint="default" w:ascii="Times New Roman" w:hAnsi="Times New Roman" w:cs="Times New Roman"/>
                <w:kern w:val="0"/>
                <w:lang w:eastAsia="zh-CN"/>
              </w:rPr>
              <w:t>Comprehensive Practice of the Courses on Ideological and Political Theories</w:t>
            </w:r>
            <w:r>
              <w:rPr>
                <w:rFonts w:hint="default" w:ascii="Times New Roman" w:hAnsi="Times New Roman" w:cs="Times New Roman"/>
                <w:kern w:val="0"/>
              </w:rPr>
              <w:t xml:space="preserve"> ）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4暑假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综合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实践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22718201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社区实践（Community Practice）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4暑假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32718201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医学检验技术专业强化实习（Intensive Internship in Medical Laboratory Technology）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42718201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医学检验技术专业毕业实习（Graduation Practice in Medical Laboratory Technology）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24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48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7，8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42718202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医学检验技术专业毕业考核（Graduation assessment of medical laboratory technology）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eastAsia="zh-CN"/>
              </w:rPr>
              <w:t>医学院第一附属医院</w:t>
            </w:r>
          </w:p>
        </w:tc>
      </w:tr>
    </w:tbl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rPr>
          <w:rFonts w:hint="default" w:ascii="Times New Roman" w:hAnsi="Times New Roman" w:cs="Times New Roman"/>
        </w:rPr>
      </w:pPr>
    </w:p>
    <w:p>
      <w:pPr>
        <w:pStyle w:val="2"/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/>
        <w:jc w:val="both"/>
        <w:rPr>
          <w:rFonts w:hint="default" w:ascii="Times New Roman" w:hAnsi="Times New Roman" w:cs="Times New Roman"/>
          <w:b w:val="0"/>
          <w:bCs w:val="0"/>
          <w:color w:val="auto"/>
          <w:kern w:val="2"/>
        </w:rPr>
        <w:sectPr>
          <w:footerReference r:id="rId3" w:type="default"/>
          <w:pgSz w:w="11906" w:h="16838"/>
          <w:pgMar w:top="1701" w:right="1531" w:bottom="141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outlineLvl w:val="1"/>
        <w:rPr>
          <w:rFonts w:hint="default" w:ascii="Times New Roman" w:hAnsi="Times New Roman" w:cs="Times New Roman"/>
          <w:b/>
          <w:bCs/>
          <w:sz w:val="24"/>
        </w:rPr>
      </w:pPr>
      <w:bookmarkStart w:id="37" w:name="_Toc4549"/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六</w:t>
      </w:r>
      <w:r>
        <w:rPr>
          <w:rFonts w:hint="default" w:ascii="Times New Roman" w:hAnsi="Times New Roman" w:cs="Times New Roman"/>
          <w:b/>
          <w:bCs/>
          <w:sz w:val="24"/>
        </w:rPr>
        <w:t>、全学程学分学时分配表</w:t>
      </w:r>
      <w:bookmarkEnd w:id="37"/>
    </w:p>
    <w:tbl>
      <w:tblPr>
        <w:tblStyle w:val="5"/>
        <w:tblW w:w="99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11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right="-105" w:rightChars="-50"/>
              <w:jc w:val="both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学期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课程</w:t>
            </w:r>
          </w:p>
        </w:tc>
        <w:tc>
          <w:tcPr>
            <w:tcW w:w="23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通识必修课程</w:t>
            </w:r>
          </w:p>
        </w:tc>
        <w:tc>
          <w:tcPr>
            <w:tcW w:w="1172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通识选修课程指导性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建议</w:t>
            </w:r>
          </w:p>
        </w:tc>
        <w:tc>
          <w:tcPr>
            <w:tcW w:w="1172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专业必修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课程</w:t>
            </w:r>
          </w:p>
        </w:tc>
        <w:tc>
          <w:tcPr>
            <w:tcW w:w="1172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专业选修课程指导性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建议</w:t>
            </w:r>
          </w:p>
        </w:tc>
        <w:tc>
          <w:tcPr>
            <w:tcW w:w="1172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实践教学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环节</w:t>
            </w:r>
          </w:p>
        </w:tc>
        <w:tc>
          <w:tcPr>
            <w:tcW w:w="1747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学期已确定课程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学期未确定</w:t>
            </w:r>
            <w:r>
              <w:rPr>
                <w:rFonts w:hint="default" w:ascii="Times New Roman" w:hAnsi="Times New Roman" w:cs="Times New Roman"/>
                <w:b/>
                <w:bCs/>
              </w:rPr>
              <w:t>课程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指导性建议</w:t>
            </w:r>
          </w:p>
        </w:tc>
        <w:tc>
          <w:tcPr>
            <w:tcW w:w="117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17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17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17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747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学分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学时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学分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学时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学分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学时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学分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学时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学分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学时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学分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周数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学分</w:t>
            </w:r>
          </w:p>
        </w:tc>
        <w:tc>
          <w:tcPr>
            <w:tcW w:w="1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学时＋周数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第一学期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10.75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180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6.5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104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2.25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20.5</w:t>
            </w:r>
          </w:p>
        </w:tc>
        <w:tc>
          <w:tcPr>
            <w:tcW w:w="1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316+2周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第二学期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15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264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16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11.5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184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28.5</w:t>
            </w:r>
          </w:p>
        </w:tc>
        <w:tc>
          <w:tcPr>
            <w:tcW w:w="1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496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+0周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第三学期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5.25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94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64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16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13.5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216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3.5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56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1.25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27.5</w:t>
            </w:r>
          </w:p>
        </w:tc>
        <w:tc>
          <w:tcPr>
            <w:tcW w:w="1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446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+0周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第四学期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4.5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72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16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13.5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216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25</w:t>
            </w:r>
          </w:p>
        </w:tc>
        <w:tc>
          <w:tcPr>
            <w:tcW w:w="1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368+3周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第五学期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6.75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108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48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17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272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32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1.25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30</w:t>
            </w:r>
          </w:p>
        </w:tc>
        <w:tc>
          <w:tcPr>
            <w:tcW w:w="1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460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+0周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第六学期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16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13.5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216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2.5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40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18</w:t>
            </w:r>
          </w:p>
        </w:tc>
        <w:tc>
          <w:tcPr>
            <w:tcW w:w="1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272+2周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第七八学期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0.25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26.25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49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26.5</w:t>
            </w:r>
          </w:p>
        </w:tc>
        <w:tc>
          <w:tcPr>
            <w:tcW w:w="1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2+49周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</w:rPr>
              <w:t>合计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42.5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720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160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7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112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75.5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1208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160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35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56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176</w:t>
            </w:r>
          </w:p>
        </w:tc>
        <w:tc>
          <w:tcPr>
            <w:tcW w:w="1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2360+56周</w:t>
            </w:r>
          </w:p>
        </w:tc>
      </w:tr>
    </w:tbl>
    <w:p>
      <w:pPr>
        <w:pageBreakBefore w:val="0"/>
        <w:widowControl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rPr>
          <w:rFonts w:hint="default" w:ascii="Times New Roman" w:hAnsi="Times New Roman" w:cs="Times New Roman"/>
          <w:vanish/>
          <w:kern w:val="0"/>
          <w:sz w:val="24"/>
        </w:rPr>
      </w:pPr>
    </w:p>
    <w:p>
      <w:pPr>
        <w:pageBreakBefore w:val="0"/>
        <w:widowControl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rPr>
          <w:rFonts w:hint="default" w:ascii="Times New Roman" w:hAnsi="Times New Roman" w:cs="Times New Roman"/>
          <w:vanish/>
          <w:kern w:val="0"/>
          <w:sz w:val="24"/>
        </w:rPr>
      </w:pPr>
    </w:p>
    <w:p>
      <w:pPr>
        <w:pageBreakBefore w:val="0"/>
        <w:widowControl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rPr>
          <w:rFonts w:hint="default" w:ascii="Times New Roman" w:hAnsi="Times New Roman" w:cs="Times New Roman"/>
          <w:vanish/>
          <w:kern w:val="0"/>
          <w:sz w:val="24"/>
        </w:rPr>
      </w:pPr>
    </w:p>
    <w:p>
      <w:pPr>
        <w:pageBreakBefore w:val="0"/>
        <w:widowControl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rPr>
          <w:rFonts w:hint="default" w:ascii="Times New Roman" w:hAnsi="Times New Roman" w:cs="Times New Roman"/>
          <w:vanish/>
          <w:kern w:val="0"/>
          <w:sz w:val="24"/>
        </w:rPr>
      </w:pPr>
    </w:p>
    <w:p>
      <w:pPr>
        <w:pageBreakBefore w:val="0"/>
        <w:widowControl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rPr>
          <w:rFonts w:hint="default" w:ascii="Times New Roman" w:hAnsi="Times New Roman" w:cs="Times New Roman"/>
          <w:vanish/>
          <w:kern w:val="0"/>
          <w:sz w:val="24"/>
        </w:rPr>
      </w:pPr>
    </w:p>
    <w:p>
      <w:pPr>
        <w:pageBreakBefore w:val="0"/>
        <w:widowControl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rPr>
          <w:rFonts w:hint="default" w:ascii="Times New Roman" w:hAnsi="Times New Roman" w:cs="Times New Roman"/>
          <w:vanish/>
          <w:kern w:val="0"/>
          <w:sz w:val="24"/>
        </w:rPr>
      </w:pPr>
    </w:p>
    <w:p>
      <w:pPr>
        <w:pageBreakBefore w:val="0"/>
        <w:widowControl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rPr>
          <w:rFonts w:hint="default" w:ascii="Times New Roman" w:hAnsi="Times New Roman" w:cs="Times New Roman"/>
          <w:vanish/>
          <w:kern w:val="0"/>
          <w:sz w:val="24"/>
        </w:rPr>
      </w:pPr>
    </w:p>
    <w:p>
      <w:pPr>
        <w:pageBreakBefore w:val="0"/>
        <w:widowControl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rPr>
          <w:rFonts w:hint="default" w:ascii="Times New Roman" w:hAnsi="Times New Roman" w:cs="Times New Roman"/>
          <w:vanish/>
          <w:kern w:val="0"/>
          <w:sz w:val="24"/>
        </w:rPr>
      </w:pPr>
    </w:p>
    <w:p>
      <w:pPr>
        <w:pageBreakBefore w:val="0"/>
        <w:widowControl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rPr>
          <w:rFonts w:hint="default" w:ascii="Times New Roman" w:hAnsi="Times New Roman" w:cs="Times New Roman"/>
          <w:vanish/>
          <w:kern w:val="0"/>
          <w:sz w:val="24"/>
        </w:rPr>
      </w:pPr>
    </w:p>
    <w:p>
      <w:pPr>
        <w:pageBreakBefore w:val="0"/>
        <w:widowControl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rPr>
          <w:rFonts w:hint="default" w:ascii="Times New Roman" w:hAnsi="Times New Roman" w:cs="Times New Roman"/>
          <w:vanish/>
          <w:kern w:val="0"/>
          <w:sz w:val="24"/>
        </w:rPr>
      </w:pPr>
    </w:p>
    <w:p>
      <w:pPr>
        <w:pageBreakBefore w:val="0"/>
        <w:widowControl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rPr>
          <w:rFonts w:hint="default" w:ascii="Times New Roman" w:hAnsi="Times New Roman" w:cs="Times New Roman"/>
          <w:vanish/>
          <w:kern w:val="0"/>
          <w:sz w:val="24"/>
        </w:rPr>
      </w:pPr>
    </w:p>
    <w:p>
      <w:pPr>
        <w:pageBreakBefore w:val="0"/>
        <w:widowControl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rPr>
          <w:rFonts w:hint="default" w:ascii="Times New Roman" w:hAnsi="Times New Roman" w:cs="Times New Roman"/>
          <w:vanish/>
          <w:kern w:val="0"/>
          <w:sz w:val="24"/>
        </w:rPr>
      </w:pPr>
    </w:p>
    <w:p>
      <w:pPr>
        <w:pageBreakBefore w:val="0"/>
        <w:widowControl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rPr>
          <w:rFonts w:hint="default" w:ascii="Times New Roman" w:hAnsi="Times New Roman" w:cs="Times New Roman"/>
          <w:vanish/>
          <w:kern w:val="0"/>
          <w:sz w:val="24"/>
        </w:rPr>
      </w:pPr>
    </w:p>
    <w:p>
      <w:pPr>
        <w:pStyle w:val="2"/>
        <w:keepLines w:val="0"/>
        <w:pageBreakBefore w:val="0"/>
        <w:widowControl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2"/>
        <w:jc w:val="both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</w:rPr>
        <w:t xml:space="preserve"> 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80" w:firstLineChars="20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</w:t>
      </w:r>
    </w:p>
    <w:p>
      <w:pPr>
        <w:pageBreakBefore w:val="0"/>
        <w:widowControl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rPr>
          <w:rFonts w:hint="default" w:ascii="Times New Roman" w:hAnsi="Times New Roman" w:cs="Times New Roman"/>
          <w:sz w:val="24"/>
        </w:rPr>
        <w:sectPr>
          <w:pgSz w:w="11906" w:h="16838"/>
          <w:pgMar w:top="1701" w:right="1531" w:bottom="141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</w:p>
    <w:p>
      <w:pPr>
        <w:pageBreakBefore w:val="0"/>
        <w:widowControl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rPr>
          <w:rFonts w:hint="default" w:ascii="Times New Roman" w:hAnsi="Times New Roman" w:cs="Times New Roman"/>
          <w:vanish/>
          <w:kern w:val="0"/>
          <w:sz w:val="24"/>
        </w:rPr>
      </w:pPr>
    </w:p>
    <w:p>
      <w:pPr>
        <w:pageBreakBefore w:val="0"/>
        <w:widowControl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rPr>
          <w:rFonts w:hint="default" w:ascii="Times New Roman" w:hAnsi="Times New Roman" w:cs="Times New Roman"/>
          <w:vanish/>
          <w:kern w:val="0"/>
          <w:sz w:val="24"/>
        </w:rPr>
      </w:pPr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outlineLvl w:val="1"/>
        <w:rPr>
          <w:rFonts w:hint="default" w:ascii="Times New Roman" w:hAnsi="Times New Roman" w:cs="Times New Roman"/>
          <w:b/>
          <w:bCs/>
          <w:sz w:val="24"/>
        </w:rPr>
      </w:pPr>
      <w:bookmarkStart w:id="38" w:name="_Toc30750"/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七</w:t>
      </w:r>
      <w:r>
        <w:rPr>
          <w:rFonts w:hint="default" w:ascii="Times New Roman" w:hAnsi="Times New Roman" w:cs="Times New Roman"/>
          <w:b/>
          <w:bCs/>
          <w:sz w:val="24"/>
        </w:rPr>
        <w:t>、各教学环节最低学分、学时分配表</w:t>
      </w:r>
      <w:bookmarkEnd w:id="38"/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2" w:firstLineChars="200"/>
        <w:jc w:val="both"/>
        <w:outlineLvl w:val="2"/>
        <w:rPr>
          <w:rFonts w:hint="default" w:ascii="Times New Roman" w:hAnsi="Times New Roman" w:cs="Times New Roman"/>
          <w:b/>
          <w:bCs/>
          <w:szCs w:val="21"/>
        </w:rPr>
      </w:pPr>
      <w:bookmarkStart w:id="39" w:name="_Toc20730"/>
      <w:r>
        <w:rPr>
          <w:rFonts w:hint="default" w:ascii="Times New Roman" w:hAnsi="Times New Roman" w:cs="Times New Roman"/>
          <w:b/>
          <w:bCs/>
          <w:szCs w:val="21"/>
          <w:lang w:bidi="ar"/>
        </w:rPr>
        <w:t>（一）各课程类别学分数及学分比例</w:t>
      </w:r>
      <w:bookmarkEnd w:id="39"/>
    </w:p>
    <w:tbl>
      <w:tblPr>
        <w:tblStyle w:val="5"/>
        <w:tblW w:w="9921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334"/>
        <w:gridCol w:w="1501"/>
        <w:gridCol w:w="1378"/>
        <w:gridCol w:w="1377"/>
        <w:gridCol w:w="138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284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bidi="ar"/>
              </w:rPr>
              <w:t>课程类别</w:t>
            </w:r>
          </w:p>
        </w:tc>
        <w:tc>
          <w:tcPr>
            <w:tcW w:w="563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bidi="ar"/>
              </w:rPr>
              <w:t>学分及比例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284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bidi="ar"/>
              </w:rPr>
              <w:t>学分</w:t>
            </w:r>
          </w:p>
        </w:tc>
        <w:tc>
          <w:tcPr>
            <w:tcW w:w="13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bidi="ar"/>
              </w:rPr>
              <w:t>占总学分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bidi="ar"/>
              </w:rPr>
              <w:t>比例</w:t>
            </w:r>
          </w:p>
        </w:tc>
        <w:tc>
          <w:tcPr>
            <w:tcW w:w="13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bidi="ar"/>
              </w:rPr>
              <w:t>小计</w:t>
            </w:r>
          </w:p>
        </w:tc>
        <w:tc>
          <w:tcPr>
            <w:tcW w:w="13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bidi="ar"/>
              </w:rPr>
              <w:t>占总学分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bidi="ar"/>
              </w:rPr>
              <w:t>比例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通识教育课程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通识必修课</w:t>
            </w:r>
            <w:r>
              <w:rPr>
                <w:rFonts w:hint="default" w:ascii="Times New Roman" w:hAnsi="Times New Roman" w:cs="Times New Roman"/>
                <w:szCs w:val="21"/>
                <w:lang w:val="en-US" w:eastAsia="zh-CN" w:bidi="ar"/>
              </w:rPr>
              <w:t>程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48.5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27.6 %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55.5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31.6 %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通识选修课</w:t>
            </w:r>
            <w:r>
              <w:rPr>
                <w:rFonts w:hint="default" w:ascii="Times New Roman" w:hAnsi="Times New Roman" w:cs="Times New Roman"/>
                <w:szCs w:val="21"/>
                <w:lang w:val="en-US" w:eastAsia="zh-CN" w:bidi="ar"/>
              </w:rPr>
              <w:t>程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7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4.0 %</w:t>
            </w: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专业教育课程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专业基础课</w:t>
            </w:r>
            <w:r>
              <w:rPr>
                <w:rFonts w:hint="default" w:ascii="Times New Roman" w:hAnsi="Times New Roman" w:cs="Times New Roman"/>
                <w:szCs w:val="21"/>
                <w:lang w:val="en-US" w:eastAsia="zh-CN" w:bidi="ar"/>
              </w:rPr>
              <w:t>程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36.5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20.7 %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85.5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48.5 %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专业核心课</w:t>
            </w:r>
            <w:r>
              <w:rPr>
                <w:rFonts w:hint="default" w:ascii="Times New Roman" w:hAnsi="Times New Roman" w:cs="Times New Roman"/>
                <w:szCs w:val="21"/>
                <w:lang w:val="en-US" w:eastAsia="zh-CN" w:bidi="ar"/>
              </w:rPr>
              <w:t>程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39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22.1 %</w:t>
            </w: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专业方向课</w:t>
            </w:r>
            <w:r>
              <w:rPr>
                <w:rFonts w:hint="default" w:ascii="Times New Roman" w:hAnsi="Times New Roman" w:cs="Times New Roman"/>
                <w:szCs w:val="21"/>
                <w:lang w:val="en-US" w:eastAsia="zh-CN" w:bidi="ar"/>
              </w:rPr>
              <w:t>程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8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4.6 %</w:t>
            </w: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专业拓展课</w:t>
            </w:r>
            <w:r>
              <w:rPr>
                <w:rFonts w:hint="default" w:ascii="Times New Roman" w:hAnsi="Times New Roman" w:cs="Times New Roman"/>
                <w:szCs w:val="21"/>
                <w:lang w:val="en-US" w:eastAsia="zh-CN" w:bidi="ar"/>
              </w:rPr>
              <w:t>程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2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1.1 %</w:t>
            </w: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实践教学环节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公共基础实践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8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4.6 %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35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19.9 %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专业综合实践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27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15.3 %</w:t>
            </w: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合计总学分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176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//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//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//</w:t>
            </w:r>
          </w:p>
        </w:tc>
      </w:tr>
    </w:tbl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2" w:firstLineChars="200"/>
        <w:jc w:val="both"/>
        <w:outlineLvl w:val="2"/>
        <w:rPr>
          <w:rFonts w:hint="default" w:ascii="Times New Roman" w:hAnsi="Times New Roman" w:cs="Times New Roman"/>
          <w:b/>
          <w:bCs/>
          <w:szCs w:val="21"/>
        </w:rPr>
      </w:pPr>
      <w:bookmarkStart w:id="40" w:name="_Toc17055"/>
      <w:r>
        <w:rPr>
          <w:rFonts w:hint="default" w:ascii="Times New Roman" w:hAnsi="Times New Roman" w:cs="Times New Roman"/>
          <w:b/>
          <w:bCs/>
          <w:szCs w:val="21"/>
          <w:lang w:bidi="ar"/>
        </w:rPr>
        <w:t>（二）各教学环节学分数、学时数分配表</w:t>
      </w:r>
      <w:bookmarkEnd w:id="40"/>
    </w:p>
    <w:tbl>
      <w:tblPr>
        <w:tblStyle w:val="5"/>
        <w:tblW w:w="99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761"/>
        <w:gridCol w:w="1761"/>
        <w:gridCol w:w="2972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总学分</w:t>
            </w:r>
          </w:p>
        </w:tc>
        <w:tc>
          <w:tcPr>
            <w:tcW w:w="17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176</w:t>
            </w:r>
          </w:p>
        </w:tc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（1）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必修学分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选修学分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（2）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课内教学学分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实验教学学分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课外科技活动学分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集中实践教学环节学分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总学时</w:t>
            </w:r>
          </w:p>
        </w:tc>
        <w:tc>
          <w:tcPr>
            <w:tcW w:w="17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3480</w:t>
            </w:r>
          </w:p>
        </w:tc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（1）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必修课学时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3208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选修课学时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（2）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课内教学学时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1730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实践教学学时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1750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实践总学分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68</w:t>
            </w:r>
          </w:p>
        </w:tc>
        <w:tc>
          <w:tcPr>
            <w:tcW w:w="4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实践总学分占总学分比例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38.6%</w:t>
            </w:r>
          </w:p>
        </w:tc>
      </w:tr>
    </w:tbl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</w:pPr>
      <w:bookmarkStart w:id="41" w:name="_GoBack"/>
      <w:bookmarkEnd w:id="4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F11"/>
    <w:multiLevelType w:val="multilevel"/>
    <w:tmpl w:val="12224F11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83D4719"/>
    <w:multiLevelType w:val="multilevel"/>
    <w:tmpl w:val="383D4719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7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25" w:afterLines="25" w:line="300" w:lineRule="auto"/>
      <w:ind w:firstLine="200" w:firstLineChars="200"/>
      <w:outlineLvl w:val="2"/>
    </w:pPr>
    <w:rPr>
      <w:rFonts w:ascii="宋体" w:hAnsi="宋体"/>
      <w:b/>
      <w:bCs/>
      <w:color w:val="000000"/>
      <w:kern w:val="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风风火火1395031505</cp:lastModifiedBy>
  <dcterms:modified xsi:type="dcterms:W3CDTF">2023-04-26T02:20:09Z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